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DE" w:rsidRDefault="00F9727A" w:rsidP="000E48DE">
      <w:pPr>
        <w:jc w:val="right"/>
        <w:rPr>
          <w:b/>
        </w:rPr>
      </w:pPr>
      <w:r>
        <w:rPr>
          <w:b/>
        </w:rPr>
        <w:t>Załącznik nr 1a</w:t>
      </w:r>
      <w:r w:rsidR="000E48DE">
        <w:rPr>
          <w:b/>
        </w:rPr>
        <w:t xml:space="preserve"> – OPZ Część </w:t>
      </w:r>
      <w:r>
        <w:rPr>
          <w:b/>
        </w:rPr>
        <w:t>1 Pomoce brajlowskie UNICEF</w:t>
      </w:r>
    </w:p>
    <w:p w:rsidR="000E48DE" w:rsidRPr="00692236" w:rsidRDefault="000E48DE" w:rsidP="000E48DE">
      <w:pPr>
        <w:rPr>
          <w:b/>
        </w:rPr>
      </w:pPr>
      <w:r w:rsidRPr="00692236">
        <w:rPr>
          <w:b/>
        </w:rPr>
        <w:t xml:space="preserve">Część </w:t>
      </w:r>
      <w:r w:rsidR="00B46AE9">
        <w:rPr>
          <w:b/>
        </w:rPr>
        <w:t>1</w:t>
      </w:r>
      <w:r w:rsidRPr="00692236">
        <w:rPr>
          <w:b/>
        </w:rPr>
        <w:t xml:space="preserve"> – </w:t>
      </w:r>
      <w:r>
        <w:rPr>
          <w:b/>
        </w:rPr>
        <w:t xml:space="preserve">POMOCE BRAJLOWSKIE </w:t>
      </w:r>
      <w:r w:rsidR="00B46AE9">
        <w:rPr>
          <w:b/>
        </w:rPr>
        <w:t>UNICEF</w:t>
      </w:r>
      <w:r w:rsidRPr="00692236">
        <w:rPr>
          <w:b/>
        </w:rPr>
        <w:t xml:space="preserve"> </w:t>
      </w:r>
    </w:p>
    <w:p w:rsidR="000E48DE" w:rsidRPr="00E53AEF" w:rsidRDefault="000E48DE" w:rsidP="000E48DE">
      <w:pPr>
        <w:numPr>
          <w:ilvl w:val="0"/>
          <w:numId w:val="11"/>
        </w:numPr>
        <w:spacing w:before="240"/>
        <w:ind w:left="426" w:hanging="426"/>
        <w:contextualSpacing/>
      </w:pPr>
      <w:r w:rsidRPr="00E53AEF">
        <w:t>Oznaczenia kodu CPV – Wspólnego Słownika Zamówień</w:t>
      </w:r>
    </w:p>
    <w:p w:rsidR="00E53AEF" w:rsidRPr="00E53AEF" w:rsidRDefault="00444815" w:rsidP="000E48DE">
      <w:pPr>
        <w:spacing w:after="0"/>
        <w:ind w:left="426"/>
      </w:pPr>
      <w:r w:rsidRPr="00E53AEF">
        <w:t>Główny kod CPV:</w:t>
      </w:r>
    </w:p>
    <w:p w:rsidR="000E48DE" w:rsidRPr="00E53AEF" w:rsidRDefault="00444815" w:rsidP="000E48DE">
      <w:pPr>
        <w:ind w:left="426"/>
      </w:pPr>
      <w:r w:rsidRPr="00E53AEF">
        <w:t>39162100-6 – Pomoce dydaktyczne</w:t>
      </w:r>
    </w:p>
    <w:p w:rsidR="00E53AEF" w:rsidRPr="00E53AEF" w:rsidRDefault="00444815" w:rsidP="000E48DE">
      <w:pPr>
        <w:spacing w:after="0"/>
        <w:ind w:left="426"/>
      </w:pPr>
      <w:r w:rsidRPr="00E53AEF">
        <w:t>Dodatkowe kody CPV:</w:t>
      </w:r>
    </w:p>
    <w:p w:rsidR="000E48DE" w:rsidRDefault="00444815" w:rsidP="000E48DE">
      <w:pPr>
        <w:spacing w:after="0"/>
        <w:ind w:left="426"/>
        <w:rPr>
          <w:bCs/>
        </w:rPr>
      </w:pPr>
      <w:r w:rsidRPr="00E53AEF">
        <w:rPr>
          <w:bCs/>
        </w:rPr>
        <w:t>39162000-5 – Pomoce naukowe</w:t>
      </w:r>
    </w:p>
    <w:p w:rsidR="000E48DE" w:rsidRDefault="000E48DE" w:rsidP="000E48DE">
      <w:pPr>
        <w:ind w:firstLine="426"/>
        <w:contextualSpacing/>
        <w:rPr>
          <w:bCs/>
        </w:rPr>
      </w:pPr>
      <w:r w:rsidRPr="000E48DE">
        <w:rPr>
          <w:bCs/>
        </w:rPr>
        <w:t>42900000-5 – Różne maszyny ogólnego i specjalnego przeznaczenia</w:t>
      </w:r>
    </w:p>
    <w:p w:rsidR="00366D2B" w:rsidRPr="00366D2B" w:rsidRDefault="00366D2B" w:rsidP="00366D2B">
      <w:pPr>
        <w:ind w:firstLine="426"/>
        <w:contextualSpacing/>
        <w:rPr>
          <w:bCs/>
        </w:rPr>
      </w:pPr>
      <w:r w:rsidRPr="00366D2B">
        <w:rPr>
          <w:bCs/>
        </w:rPr>
        <w:t>42962000-7 – Urządzenia drukujące i graficzne</w:t>
      </w:r>
    </w:p>
    <w:p w:rsidR="000E48DE" w:rsidRPr="00B46AE9" w:rsidRDefault="000E48DE" w:rsidP="000E48DE">
      <w:pPr>
        <w:pStyle w:val="Akapitzlist"/>
        <w:numPr>
          <w:ilvl w:val="0"/>
          <w:numId w:val="11"/>
        </w:numPr>
        <w:spacing w:after="0"/>
        <w:ind w:left="426" w:hanging="426"/>
      </w:pPr>
      <w:r w:rsidRPr="00B46AE9">
        <w:t>Przedmiotem zamówienia jest:</w:t>
      </w:r>
    </w:p>
    <w:p w:rsidR="000E48DE" w:rsidRPr="00EE69F2" w:rsidRDefault="000E48DE" w:rsidP="00490DDD">
      <w:pPr>
        <w:spacing w:after="0"/>
        <w:ind w:left="426"/>
        <w:contextualSpacing/>
      </w:pPr>
      <w:r w:rsidRPr="00B46AE9">
        <w:t xml:space="preserve">Przedmiotem zamówienia jest zakup i dostawa nowych pomocy brajlowskich tj. maszyna brajlowska, </w:t>
      </w:r>
      <w:r w:rsidR="00B46AE9" w:rsidRPr="00B46AE9">
        <w:t xml:space="preserve">powiększalnik stacjonarny, tabliczka do rysunków dotykowych, folia do rysunku </w:t>
      </w:r>
      <w:r w:rsidR="00B46AE9" w:rsidRPr="00EE69F2">
        <w:t>wypukłego, kubarytm</w:t>
      </w:r>
      <w:r w:rsidRPr="00EE69F2">
        <w:t>.</w:t>
      </w:r>
    </w:p>
    <w:p w:rsidR="00F917AA" w:rsidRPr="00EE69F2" w:rsidRDefault="00F917AA" w:rsidP="00F917AA">
      <w:pPr>
        <w:spacing w:after="0"/>
        <w:contextualSpacing/>
      </w:pPr>
    </w:p>
    <w:p w:rsidR="000E48DE" w:rsidRDefault="00F917AA" w:rsidP="00F917AA">
      <w:pPr>
        <w:pStyle w:val="Akapitzlist"/>
        <w:numPr>
          <w:ilvl w:val="0"/>
          <w:numId w:val="11"/>
        </w:numPr>
        <w:ind w:left="426"/>
      </w:pPr>
      <w:r w:rsidRPr="00EE69F2">
        <w:t>Zakup w ramach programu UNICEF, którego realizacja jest możliwa dzięki wsparciu finansowemu zapewnionemu przez Fundusz Narodów Zjednoczonych na rzecz Dzieci UNICEF.</w:t>
      </w:r>
    </w:p>
    <w:p w:rsidR="00422E0C" w:rsidRPr="00EE69F2" w:rsidRDefault="00422E0C" w:rsidP="00F917AA">
      <w:pPr>
        <w:pStyle w:val="Akapitzlist"/>
        <w:numPr>
          <w:ilvl w:val="0"/>
          <w:numId w:val="11"/>
        </w:numPr>
        <w:ind w:left="426"/>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67"/>
        <w:gridCol w:w="1276"/>
      </w:tblGrid>
      <w:tr w:rsidR="00B27E94" w:rsidRPr="00D8752C" w:rsidTr="00B27E94">
        <w:tc>
          <w:tcPr>
            <w:tcW w:w="567" w:type="dxa"/>
          </w:tcPr>
          <w:p w:rsidR="00B27E94" w:rsidRPr="00D8752C" w:rsidRDefault="00B27E94" w:rsidP="00630A56">
            <w:pPr>
              <w:spacing w:after="0" w:line="240" w:lineRule="auto"/>
              <w:rPr>
                <w:rFonts w:cstheme="minorHAnsi"/>
              </w:rPr>
            </w:pPr>
            <w:r w:rsidRPr="00D8752C">
              <w:rPr>
                <w:rFonts w:cstheme="minorHAnsi"/>
              </w:rPr>
              <w:t>Lp.</w:t>
            </w:r>
          </w:p>
        </w:tc>
        <w:tc>
          <w:tcPr>
            <w:tcW w:w="7967" w:type="dxa"/>
          </w:tcPr>
          <w:p w:rsidR="00B27E94" w:rsidRPr="00D8752C" w:rsidRDefault="00B27E94" w:rsidP="00630A56">
            <w:pPr>
              <w:spacing w:after="0" w:line="240" w:lineRule="auto"/>
              <w:rPr>
                <w:rFonts w:cstheme="minorHAnsi"/>
              </w:rPr>
            </w:pPr>
            <w:r w:rsidRPr="00D8752C">
              <w:rPr>
                <w:rFonts w:cstheme="minorHAnsi"/>
              </w:rPr>
              <w:t>Specyfikacja zakupów</w:t>
            </w:r>
          </w:p>
        </w:tc>
        <w:tc>
          <w:tcPr>
            <w:tcW w:w="1276" w:type="dxa"/>
          </w:tcPr>
          <w:p w:rsidR="00B27E94" w:rsidRPr="00D8752C" w:rsidRDefault="00B27E94" w:rsidP="00630A56">
            <w:pPr>
              <w:spacing w:after="0" w:line="240" w:lineRule="auto"/>
              <w:rPr>
                <w:rFonts w:cstheme="minorHAnsi"/>
              </w:rPr>
            </w:pPr>
            <w:r w:rsidRPr="00D8752C">
              <w:rPr>
                <w:rFonts w:cstheme="minorHAnsi"/>
              </w:rPr>
              <w:t>Ilość sztuk</w:t>
            </w:r>
          </w:p>
        </w:tc>
      </w:tr>
      <w:tr w:rsidR="00B27E94" w:rsidRPr="00D8752C" w:rsidTr="00B27E94">
        <w:tc>
          <w:tcPr>
            <w:tcW w:w="567" w:type="dxa"/>
          </w:tcPr>
          <w:p w:rsidR="00B27E94" w:rsidRPr="00D8752C" w:rsidRDefault="00B27E94" w:rsidP="00630A56">
            <w:pPr>
              <w:spacing w:after="0" w:line="240" w:lineRule="auto"/>
              <w:rPr>
                <w:rFonts w:cstheme="minorHAnsi"/>
              </w:rPr>
            </w:pPr>
            <w:r w:rsidRPr="00D8752C">
              <w:rPr>
                <w:rFonts w:cstheme="minorHAnsi"/>
              </w:rPr>
              <w:t>1</w:t>
            </w:r>
          </w:p>
        </w:tc>
        <w:tc>
          <w:tcPr>
            <w:tcW w:w="7967" w:type="dxa"/>
          </w:tcPr>
          <w:p w:rsidR="00F9727A" w:rsidRPr="00D8752C" w:rsidRDefault="00F9727A" w:rsidP="00F9727A">
            <w:pPr>
              <w:spacing w:after="0" w:line="240" w:lineRule="auto"/>
              <w:rPr>
                <w:rFonts w:cstheme="minorHAnsi"/>
                <w:b/>
                <w:color w:val="000000"/>
                <w:lang w:val="en-GB"/>
              </w:rPr>
            </w:pPr>
            <w:proofErr w:type="spellStart"/>
            <w:r w:rsidRPr="00D8752C">
              <w:rPr>
                <w:rFonts w:cstheme="minorHAnsi"/>
                <w:b/>
                <w:color w:val="000000"/>
                <w:lang w:val="en-GB"/>
              </w:rPr>
              <w:t>Maszyna</w:t>
            </w:r>
            <w:proofErr w:type="spellEnd"/>
            <w:r w:rsidRPr="00D8752C">
              <w:rPr>
                <w:rFonts w:cstheme="minorHAnsi"/>
                <w:b/>
                <w:color w:val="000000"/>
                <w:lang w:val="en-GB"/>
              </w:rPr>
              <w:t xml:space="preserve"> </w:t>
            </w:r>
            <w:proofErr w:type="spellStart"/>
            <w:r w:rsidRPr="00D8752C">
              <w:rPr>
                <w:rFonts w:cstheme="minorHAnsi"/>
                <w:b/>
                <w:color w:val="000000"/>
                <w:lang w:val="en-GB"/>
              </w:rPr>
              <w:t>brajlowska</w:t>
            </w:r>
            <w:proofErr w:type="spellEnd"/>
          </w:p>
          <w:p w:rsidR="00F9727A" w:rsidRDefault="00F9727A" w:rsidP="00F9727A">
            <w:pPr>
              <w:spacing w:after="0" w:line="240" w:lineRule="auto"/>
              <w:rPr>
                <w:rFonts w:cstheme="minorHAnsi"/>
                <w:color w:val="000000"/>
              </w:rPr>
            </w:pPr>
          </w:p>
          <w:p w:rsidR="00F9727A" w:rsidRPr="00F9727A" w:rsidRDefault="00F9727A" w:rsidP="00F9727A">
            <w:pPr>
              <w:spacing w:after="0" w:line="240" w:lineRule="auto"/>
              <w:rPr>
                <w:rFonts w:cstheme="minorHAnsi"/>
                <w:color w:val="000000"/>
              </w:rPr>
            </w:pPr>
            <w:r w:rsidRPr="00F9727A">
              <w:rPr>
                <w:rFonts w:cstheme="minorHAnsi"/>
                <w:color w:val="000000"/>
              </w:rPr>
              <w:t>Maszyna do pisania dla niewidomych posiada</w:t>
            </w:r>
            <w:r>
              <w:rPr>
                <w:rFonts w:cstheme="minorHAnsi"/>
                <w:color w:val="000000"/>
              </w:rPr>
              <w:t xml:space="preserve">jąca </w:t>
            </w:r>
            <w:r w:rsidRPr="00F9727A">
              <w:rPr>
                <w:rFonts w:cstheme="minorHAnsi"/>
                <w:color w:val="000000"/>
              </w:rPr>
              <w:t xml:space="preserve"> ergonomiczny kształt i ro</w:t>
            </w:r>
            <w:r>
              <w:rPr>
                <w:rFonts w:cstheme="minorHAnsi"/>
                <w:color w:val="000000"/>
              </w:rPr>
              <w:t xml:space="preserve">zkład klawiszy. Podczas pisania </w:t>
            </w:r>
            <w:r w:rsidRPr="00F9727A">
              <w:rPr>
                <w:rFonts w:cstheme="minorHAnsi"/>
                <w:color w:val="000000"/>
              </w:rPr>
              <w:t>przesuwa się tylko głowica maszyn, co powoduje, że maszyna zajmuje mało miejsca na biurku. Maszyna posiada</w:t>
            </w:r>
            <w:r>
              <w:rPr>
                <w:rFonts w:cstheme="minorHAnsi"/>
                <w:color w:val="000000"/>
              </w:rPr>
              <w:t xml:space="preserve">jąca </w:t>
            </w:r>
            <w:r w:rsidRPr="00F9727A">
              <w:rPr>
                <w:rFonts w:cstheme="minorHAnsi"/>
                <w:color w:val="000000"/>
              </w:rPr>
              <w:t xml:space="preserve"> przycisk przenoszący do nowej linii, co przyspiesza pisanie ponieważ użytkownik nie musi odrywać rąk od klawiatury, by przekręcić wałek z kartką.</w:t>
            </w:r>
          </w:p>
          <w:p w:rsidR="00F9727A" w:rsidRDefault="00F9727A" w:rsidP="00F9727A">
            <w:pPr>
              <w:spacing w:after="0" w:line="240" w:lineRule="auto"/>
              <w:rPr>
                <w:rFonts w:cstheme="minorHAnsi"/>
                <w:color w:val="000000"/>
              </w:rPr>
            </w:pPr>
          </w:p>
          <w:p w:rsidR="00F9727A" w:rsidRPr="00F9727A" w:rsidRDefault="00F9727A" w:rsidP="00F9727A">
            <w:pPr>
              <w:spacing w:after="0" w:line="240" w:lineRule="auto"/>
              <w:rPr>
                <w:rFonts w:cstheme="minorHAnsi"/>
                <w:color w:val="000000"/>
              </w:rPr>
            </w:pPr>
            <w:r w:rsidRPr="00F9727A">
              <w:rPr>
                <w:rFonts w:cstheme="minorHAnsi"/>
                <w:color w:val="000000"/>
              </w:rPr>
              <w:t>Dane techniczne:</w:t>
            </w:r>
          </w:p>
          <w:p w:rsidR="00F9727A" w:rsidRPr="00F9727A" w:rsidRDefault="00F9727A" w:rsidP="00F9727A">
            <w:pPr>
              <w:spacing w:after="0" w:line="240" w:lineRule="auto"/>
              <w:rPr>
                <w:rFonts w:cstheme="minorHAnsi"/>
                <w:color w:val="000000"/>
              </w:rPr>
            </w:pPr>
            <w:r w:rsidRPr="00F9727A">
              <w:rPr>
                <w:rFonts w:cstheme="minorHAnsi"/>
                <w:color w:val="000000"/>
              </w:rPr>
              <w:t>-42 znaki w wierszu</w:t>
            </w:r>
          </w:p>
          <w:p w:rsidR="00F9727A" w:rsidRPr="00F9727A" w:rsidRDefault="00F9727A" w:rsidP="00F9727A">
            <w:pPr>
              <w:spacing w:after="0" w:line="240" w:lineRule="auto"/>
              <w:rPr>
                <w:rFonts w:cstheme="minorHAnsi"/>
                <w:color w:val="000000"/>
              </w:rPr>
            </w:pPr>
            <w:r w:rsidRPr="00F9727A">
              <w:rPr>
                <w:rFonts w:cstheme="minorHAnsi"/>
                <w:color w:val="000000"/>
              </w:rPr>
              <w:t>-regulacja szerokości (min. 10 mm),</w:t>
            </w:r>
          </w:p>
          <w:p w:rsidR="00F9727A" w:rsidRPr="00F9727A" w:rsidRDefault="00F9727A" w:rsidP="00F9727A">
            <w:pPr>
              <w:spacing w:after="0" w:line="240" w:lineRule="auto"/>
              <w:rPr>
                <w:rFonts w:cstheme="minorHAnsi"/>
                <w:color w:val="000000"/>
              </w:rPr>
            </w:pPr>
            <w:r w:rsidRPr="00F9727A">
              <w:rPr>
                <w:rFonts w:cstheme="minorHAnsi"/>
                <w:color w:val="000000"/>
              </w:rPr>
              <w:t>-możliwość ustawienia prawego i lewego marginesu</w:t>
            </w:r>
          </w:p>
          <w:p w:rsidR="00F9727A" w:rsidRPr="00F9727A" w:rsidRDefault="00F9727A" w:rsidP="00F9727A">
            <w:pPr>
              <w:spacing w:after="0" w:line="240" w:lineRule="auto"/>
              <w:rPr>
                <w:rFonts w:cstheme="minorHAnsi"/>
                <w:color w:val="000000"/>
              </w:rPr>
            </w:pPr>
            <w:r w:rsidRPr="00F9727A">
              <w:rPr>
                <w:rFonts w:cstheme="minorHAnsi"/>
                <w:color w:val="000000"/>
              </w:rPr>
              <w:t>-sygnał dźwiękowy na 5 znaków przed końcem wiersza</w:t>
            </w:r>
          </w:p>
          <w:p w:rsidR="00F9727A" w:rsidRPr="00F9727A" w:rsidRDefault="00F9727A" w:rsidP="00F9727A">
            <w:pPr>
              <w:spacing w:after="0" w:line="240" w:lineRule="auto"/>
              <w:rPr>
                <w:rFonts w:cstheme="minorHAnsi"/>
                <w:color w:val="000000"/>
              </w:rPr>
            </w:pPr>
            <w:r w:rsidRPr="00F9727A">
              <w:rPr>
                <w:rFonts w:cstheme="minorHAnsi"/>
                <w:color w:val="000000"/>
              </w:rPr>
              <w:t>-klawisz cofania</w:t>
            </w:r>
          </w:p>
          <w:p w:rsidR="00F9727A" w:rsidRPr="00F9727A" w:rsidRDefault="00F9727A" w:rsidP="00F9727A">
            <w:pPr>
              <w:spacing w:after="0" w:line="240" w:lineRule="auto"/>
              <w:rPr>
                <w:rFonts w:cstheme="minorHAnsi"/>
                <w:color w:val="000000"/>
              </w:rPr>
            </w:pPr>
            <w:r w:rsidRPr="00F9727A">
              <w:rPr>
                <w:rFonts w:cstheme="minorHAnsi"/>
                <w:color w:val="000000"/>
              </w:rPr>
              <w:t>-dźwignia zwolnienia kartki</w:t>
            </w:r>
          </w:p>
          <w:p w:rsidR="00F9727A" w:rsidRPr="00F9727A" w:rsidRDefault="00F9727A" w:rsidP="00F9727A">
            <w:pPr>
              <w:spacing w:after="0" w:line="240" w:lineRule="auto"/>
              <w:rPr>
                <w:rFonts w:cstheme="minorHAnsi"/>
                <w:color w:val="000000"/>
              </w:rPr>
            </w:pPr>
            <w:r w:rsidRPr="00F9727A">
              <w:rPr>
                <w:rFonts w:cstheme="minorHAnsi"/>
                <w:color w:val="000000"/>
              </w:rPr>
              <w:t>-uchwyt na taśmy DYMO</w:t>
            </w:r>
          </w:p>
          <w:p w:rsidR="00F9727A" w:rsidRPr="00F9727A" w:rsidRDefault="00F9727A" w:rsidP="00F9727A">
            <w:pPr>
              <w:spacing w:after="0" w:line="240" w:lineRule="auto"/>
              <w:rPr>
                <w:rFonts w:cstheme="minorHAnsi"/>
                <w:color w:val="000000"/>
              </w:rPr>
            </w:pPr>
            <w:r w:rsidRPr="00F9727A">
              <w:rPr>
                <w:rFonts w:cstheme="minorHAnsi"/>
                <w:color w:val="000000"/>
              </w:rPr>
              <w:t>-instrukcja obsługi w języku polskim</w:t>
            </w:r>
          </w:p>
          <w:p w:rsidR="00F9727A" w:rsidRPr="00F9727A" w:rsidRDefault="00F9727A" w:rsidP="00F9727A">
            <w:pPr>
              <w:spacing w:after="0" w:line="240" w:lineRule="auto"/>
              <w:rPr>
                <w:rFonts w:cstheme="minorHAnsi"/>
                <w:color w:val="000000"/>
              </w:rPr>
            </w:pPr>
            <w:r w:rsidRPr="00F9727A">
              <w:rPr>
                <w:rFonts w:cstheme="minorHAnsi"/>
                <w:color w:val="000000"/>
              </w:rPr>
              <w:t xml:space="preserve">-wyposażenie: pokrywa chroniąca przed kurzem </w:t>
            </w:r>
            <w:r>
              <w:rPr>
                <w:rFonts w:cstheme="minorHAnsi"/>
                <w:color w:val="000000"/>
              </w:rPr>
              <w:t xml:space="preserve">i drewniana „gumka do ścierania </w:t>
            </w:r>
            <w:r w:rsidRPr="00F9727A">
              <w:rPr>
                <w:rFonts w:cstheme="minorHAnsi"/>
                <w:color w:val="000000"/>
              </w:rPr>
              <w:t>druku”</w:t>
            </w:r>
          </w:p>
          <w:p w:rsidR="00B27E94" w:rsidRPr="00D8752C" w:rsidRDefault="00F9727A" w:rsidP="00F9727A">
            <w:pPr>
              <w:spacing w:after="0" w:line="240" w:lineRule="auto"/>
              <w:rPr>
                <w:rFonts w:cstheme="minorHAnsi"/>
                <w:color w:val="000000"/>
              </w:rPr>
            </w:pPr>
            <w:r>
              <w:rPr>
                <w:rFonts w:cstheme="minorHAnsi"/>
                <w:color w:val="000000"/>
              </w:rPr>
              <w:t>-metalowa obudowa</w:t>
            </w:r>
          </w:p>
        </w:tc>
        <w:tc>
          <w:tcPr>
            <w:tcW w:w="1276" w:type="dxa"/>
          </w:tcPr>
          <w:p w:rsidR="00B27E94" w:rsidRPr="00D8752C" w:rsidRDefault="00F9727A" w:rsidP="00630A56">
            <w:pPr>
              <w:spacing w:after="0" w:line="240" w:lineRule="auto"/>
              <w:rPr>
                <w:rFonts w:cstheme="minorHAnsi"/>
              </w:rPr>
            </w:pPr>
            <w:r>
              <w:rPr>
                <w:rFonts w:cstheme="minorHAnsi"/>
              </w:rPr>
              <w:t>2</w:t>
            </w:r>
          </w:p>
        </w:tc>
      </w:tr>
      <w:tr w:rsidR="00B27E94" w:rsidRPr="00D8752C" w:rsidTr="00B27E94">
        <w:tc>
          <w:tcPr>
            <w:tcW w:w="567" w:type="dxa"/>
          </w:tcPr>
          <w:p w:rsidR="00B27E94" w:rsidRPr="00D8752C" w:rsidRDefault="00B27E94" w:rsidP="00630A56">
            <w:pPr>
              <w:spacing w:after="0" w:line="240" w:lineRule="auto"/>
              <w:rPr>
                <w:rFonts w:cstheme="minorHAnsi"/>
              </w:rPr>
            </w:pPr>
            <w:r w:rsidRPr="00D8752C">
              <w:rPr>
                <w:rFonts w:cstheme="minorHAnsi"/>
              </w:rPr>
              <w:t>2</w:t>
            </w:r>
          </w:p>
        </w:tc>
        <w:tc>
          <w:tcPr>
            <w:tcW w:w="7967" w:type="dxa"/>
          </w:tcPr>
          <w:p w:rsidR="00B27E94" w:rsidRPr="00B46AE9" w:rsidRDefault="00490DDD" w:rsidP="00630A56">
            <w:pPr>
              <w:spacing w:after="0" w:line="240" w:lineRule="auto"/>
              <w:rPr>
                <w:rFonts w:cstheme="minorHAnsi"/>
                <w:b/>
                <w:lang w:val="en-GB"/>
              </w:rPr>
            </w:pPr>
            <w:r w:rsidRPr="00B46AE9">
              <w:rPr>
                <w:rFonts w:cstheme="minorHAnsi"/>
                <w:b/>
              </w:rPr>
              <w:t>Powiększalnik</w:t>
            </w:r>
            <w:r w:rsidRPr="00B46AE9">
              <w:rPr>
                <w:rFonts w:cstheme="minorHAnsi"/>
                <w:b/>
                <w:lang w:val="en-GB"/>
              </w:rPr>
              <w:t xml:space="preserve"> </w:t>
            </w:r>
            <w:r w:rsidRPr="00B46AE9">
              <w:rPr>
                <w:rFonts w:cstheme="minorHAnsi"/>
                <w:b/>
              </w:rPr>
              <w:t>stacjonarny</w:t>
            </w:r>
          </w:p>
          <w:p w:rsidR="00490DDD" w:rsidRDefault="00490DDD" w:rsidP="00630A56">
            <w:pPr>
              <w:spacing w:after="0" w:line="240" w:lineRule="auto"/>
              <w:rPr>
                <w:rFonts w:cstheme="minorHAnsi"/>
                <w:lang w:val="en-GB"/>
              </w:rPr>
            </w:pPr>
          </w:p>
          <w:p w:rsidR="00490DDD" w:rsidRPr="00B46AE9" w:rsidRDefault="00490DDD" w:rsidP="00490DDD">
            <w:pPr>
              <w:spacing w:after="0" w:line="240" w:lineRule="auto"/>
              <w:rPr>
                <w:rFonts w:cstheme="minorHAnsi"/>
              </w:rPr>
            </w:pPr>
            <w:r w:rsidRPr="00B46AE9">
              <w:rPr>
                <w:rFonts w:cstheme="minorHAnsi"/>
              </w:rPr>
              <w:t>Powiększalnik</w:t>
            </w:r>
            <w:r w:rsidRPr="00490DDD">
              <w:rPr>
                <w:rFonts w:cstheme="minorHAnsi"/>
                <w:lang w:val="en-GB"/>
              </w:rPr>
              <w:t xml:space="preserve"> </w:t>
            </w:r>
            <w:r w:rsidRPr="00B46AE9">
              <w:rPr>
                <w:rFonts w:cstheme="minorHAnsi"/>
              </w:rPr>
              <w:t>stacjonarny - wyświetlacz jakości HD, min.24 cale,</w:t>
            </w:r>
          </w:p>
          <w:p w:rsidR="00490DDD" w:rsidRPr="00B46AE9" w:rsidRDefault="00490DDD" w:rsidP="00490DDD">
            <w:pPr>
              <w:spacing w:after="0" w:line="240" w:lineRule="auto"/>
              <w:rPr>
                <w:rFonts w:cstheme="minorHAnsi"/>
              </w:rPr>
            </w:pPr>
            <w:r w:rsidRPr="00B46AE9">
              <w:rPr>
                <w:rFonts w:cstheme="minorHAnsi"/>
              </w:rPr>
              <w:t>- technologia ustawienia ostrości, zapewnia ostry i komfortowy obraz nawet w przypadku słabej jakości dokumentów,</w:t>
            </w:r>
          </w:p>
          <w:p w:rsidR="00490DDD" w:rsidRPr="00B46AE9" w:rsidRDefault="00490DDD" w:rsidP="00490DDD">
            <w:pPr>
              <w:spacing w:after="0" w:line="240" w:lineRule="auto"/>
              <w:rPr>
                <w:rFonts w:cstheme="minorHAnsi"/>
              </w:rPr>
            </w:pPr>
            <w:r w:rsidRPr="00B46AE9">
              <w:rPr>
                <w:rFonts w:cstheme="minorHAnsi"/>
              </w:rPr>
              <w:t>- dostosowanie kąta nachylania ekranu.</w:t>
            </w:r>
          </w:p>
          <w:p w:rsidR="00490DDD" w:rsidRPr="00490DDD" w:rsidRDefault="00490DDD" w:rsidP="00490DDD">
            <w:pPr>
              <w:spacing w:after="0" w:line="240" w:lineRule="auto"/>
              <w:rPr>
                <w:rFonts w:cstheme="minorHAnsi"/>
                <w:lang w:val="en-GB"/>
              </w:rPr>
            </w:pPr>
          </w:p>
          <w:p w:rsidR="00490DDD" w:rsidRPr="00B46AE9" w:rsidRDefault="00490DDD" w:rsidP="00490DDD">
            <w:pPr>
              <w:spacing w:after="0" w:line="240" w:lineRule="auto"/>
              <w:rPr>
                <w:rFonts w:cstheme="minorHAnsi"/>
              </w:rPr>
            </w:pPr>
            <w:r w:rsidRPr="00B46AE9">
              <w:rPr>
                <w:rFonts w:cstheme="minorHAnsi"/>
              </w:rPr>
              <w:t>Dane techniczne:</w:t>
            </w:r>
          </w:p>
          <w:p w:rsidR="00490DDD" w:rsidRPr="00B46AE9" w:rsidRDefault="00490DDD" w:rsidP="00490DDD">
            <w:pPr>
              <w:spacing w:after="0" w:line="240" w:lineRule="auto"/>
              <w:rPr>
                <w:rFonts w:cstheme="minorHAnsi"/>
              </w:rPr>
            </w:pPr>
            <w:r w:rsidRPr="00B46AE9">
              <w:rPr>
                <w:rFonts w:cstheme="minorHAnsi"/>
              </w:rPr>
              <w:t>- ekran: min. 24 cale LCD,</w:t>
            </w:r>
          </w:p>
          <w:p w:rsidR="00490DDD" w:rsidRPr="00B46AE9" w:rsidRDefault="00490DDD" w:rsidP="00490DDD">
            <w:pPr>
              <w:spacing w:after="0" w:line="240" w:lineRule="auto"/>
              <w:rPr>
                <w:rFonts w:cstheme="minorHAnsi"/>
              </w:rPr>
            </w:pPr>
            <w:r w:rsidRPr="00B46AE9">
              <w:rPr>
                <w:rFonts w:cstheme="minorHAnsi"/>
              </w:rPr>
              <w:lastRenderedPageBreak/>
              <w:t>- rozdzielczość  min.1920 x 1080,</w:t>
            </w:r>
          </w:p>
          <w:p w:rsidR="00490DDD" w:rsidRPr="00B46AE9" w:rsidRDefault="00490DDD" w:rsidP="00490DDD">
            <w:pPr>
              <w:spacing w:after="0" w:line="240" w:lineRule="auto"/>
              <w:rPr>
                <w:rFonts w:cstheme="minorHAnsi"/>
              </w:rPr>
            </w:pPr>
            <w:r w:rsidRPr="00B46AE9">
              <w:rPr>
                <w:rFonts w:cstheme="minorHAnsi"/>
              </w:rPr>
              <w:t>- powiększenia: min.2 x min.70 razy,</w:t>
            </w:r>
          </w:p>
          <w:p w:rsidR="00490DDD" w:rsidRPr="00B46AE9" w:rsidRDefault="00490DDD" w:rsidP="00490DDD">
            <w:pPr>
              <w:spacing w:after="0" w:line="240" w:lineRule="auto"/>
              <w:rPr>
                <w:rFonts w:cstheme="minorHAnsi"/>
              </w:rPr>
            </w:pPr>
            <w:r w:rsidRPr="00B46AE9">
              <w:rPr>
                <w:rFonts w:cstheme="minorHAnsi"/>
              </w:rPr>
              <w:t xml:space="preserve">- tryby </w:t>
            </w:r>
            <w:r w:rsidR="00B46AE9">
              <w:rPr>
                <w:rFonts w:cstheme="minorHAnsi"/>
              </w:rPr>
              <w:t>k</w:t>
            </w:r>
            <w:r w:rsidRPr="00B46AE9">
              <w:rPr>
                <w:rFonts w:cstheme="minorHAnsi"/>
              </w:rPr>
              <w:t>olorów min. 17, m.in.: kolorowy, negatyw, pozytyw, kolory sztuczne,</w:t>
            </w:r>
          </w:p>
          <w:p w:rsidR="00490DDD" w:rsidRPr="00B46AE9" w:rsidRDefault="00490DDD" w:rsidP="00490DDD">
            <w:pPr>
              <w:spacing w:after="0" w:line="240" w:lineRule="auto"/>
              <w:rPr>
                <w:rFonts w:cstheme="minorHAnsi"/>
              </w:rPr>
            </w:pPr>
            <w:r w:rsidRPr="00B46AE9">
              <w:rPr>
                <w:rFonts w:cstheme="minorHAnsi"/>
              </w:rPr>
              <w:t>- podświetlenie LED z możliwością wyłączenia,</w:t>
            </w:r>
          </w:p>
          <w:p w:rsidR="00490DDD" w:rsidRPr="00B46AE9" w:rsidRDefault="00490DDD" w:rsidP="00490DDD">
            <w:pPr>
              <w:spacing w:after="0" w:line="240" w:lineRule="auto"/>
              <w:rPr>
                <w:rFonts w:cstheme="minorHAnsi"/>
              </w:rPr>
            </w:pPr>
            <w:r w:rsidRPr="00B46AE9">
              <w:rPr>
                <w:rFonts w:cstheme="minorHAnsi"/>
              </w:rPr>
              <w:t>- auto-</w:t>
            </w:r>
            <w:proofErr w:type="spellStart"/>
            <w:r w:rsidRPr="00B46AE9">
              <w:rPr>
                <w:rFonts w:cstheme="minorHAnsi"/>
              </w:rPr>
              <w:t>focus</w:t>
            </w:r>
            <w:proofErr w:type="spellEnd"/>
            <w:r w:rsidRPr="00B46AE9">
              <w:rPr>
                <w:rFonts w:cstheme="minorHAnsi"/>
              </w:rPr>
              <w:t>: funkcja automatycznego ustawiania ostrości z możliwością wyłączenia,</w:t>
            </w:r>
          </w:p>
          <w:p w:rsidR="00490DDD" w:rsidRPr="00B46AE9" w:rsidRDefault="00490DDD" w:rsidP="00490DDD">
            <w:pPr>
              <w:spacing w:after="0" w:line="240" w:lineRule="auto"/>
              <w:rPr>
                <w:rFonts w:cstheme="minorHAnsi"/>
              </w:rPr>
            </w:pPr>
            <w:r w:rsidRPr="00B46AE9">
              <w:rPr>
                <w:rFonts w:cstheme="minorHAnsi"/>
              </w:rPr>
              <w:t>- funkcja regulowanych znaczników linii i przysłon ułatwiających czytanie tekstu,</w:t>
            </w:r>
          </w:p>
          <w:p w:rsidR="00490DDD" w:rsidRPr="00B46AE9" w:rsidRDefault="00490DDD" w:rsidP="00490DDD">
            <w:pPr>
              <w:spacing w:after="0" w:line="240" w:lineRule="auto"/>
              <w:rPr>
                <w:rFonts w:cstheme="minorHAnsi"/>
              </w:rPr>
            </w:pPr>
            <w:r w:rsidRPr="00B46AE9">
              <w:rPr>
                <w:rFonts w:cstheme="minorHAnsi"/>
              </w:rPr>
              <w:t>- regulacja jasności,</w:t>
            </w:r>
          </w:p>
          <w:p w:rsidR="00490DDD" w:rsidRPr="00B46AE9" w:rsidRDefault="00490DDD" w:rsidP="00490DDD">
            <w:pPr>
              <w:spacing w:after="0" w:line="240" w:lineRule="auto"/>
              <w:rPr>
                <w:rFonts w:cstheme="minorHAnsi"/>
              </w:rPr>
            </w:pPr>
            <w:r w:rsidRPr="00B46AE9">
              <w:rPr>
                <w:rFonts w:cstheme="minorHAnsi"/>
              </w:rPr>
              <w:t>- funkcja szybkiego przybliżania i oddalania obrazu,</w:t>
            </w:r>
          </w:p>
          <w:p w:rsidR="00490DDD" w:rsidRPr="00B46AE9" w:rsidRDefault="00490DDD" w:rsidP="00490DDD">
            <w:pPr>
              <w:spacing w:after="0" w:line="240" w:lineRule="auto"/>
              <w:rPr>
                <w:rFonts w:cstheme="minorHAnsi"/>
              </w:rPr>
            </w:pPr>
            <w:r w:rsidRPr="00B46AE9">
              <w:rPr>
                <w:rFonts w:cstheme="minorHAnsi"/>
              </w:rPr>
              <w:t>- ruchomy stolik (do przesuwania w pozycji poziomej i pionowej) z funkcją blokady ułatwiający nawigację po oglądanych dokumentach - wymiary min. 29 x min.42 cm,</w:t>
            </w:r>
          </w:p>
          <w:p w:rsidR="00490DDD" w:rsidRPr="00B46AE9" w:rsidRDefault="00490DDD" w:rsidP="00490DDD">
            <w:pPr>
              <w:spacing w:after="0" w:line="240" w:lineRule="auto"/>
              <w:rPr>
                <w:rFonts w:cstheme="minorHAnsi"/>
              </w:rPr>
            </w:pPr>
            <w:r w:rsidRPr="00B46AE9">
              <w:rPr>
                <w:rFonts w:cstheme="minorHAnsi"/>
              </w:rPr>
              <w:t>- możliwość regulowania wysokości, oraz kąta nachylenia monitora,</w:t>
            </w:r>
          </w:p>
          <w:p w:rsidR="00490DDD" w:rsidRPr="00B46AE9" w:rsidRDefault="00490DDD" w:rsidP="00490DDD">
            <w:pPr>
              <w:spacing w:after="0" w:line="240" w:lineRule="auto"/>
              <w:rPr>
                <w:rFonts w:cstheme="minorHAnsi"/>
              </w:rPr>
            </w:pPr>
            <w:r w:rsidRPr="00B46AE9">
              <w:rPr>
                <w:rFonts w:cstheme="minorHAnsi"/>
              </w:rPr>
              <w:t>- wymiary:  min.54 –max.56 cm x min.47-max.50 cm x min. 36- max.40 cm (wys. x szer. x gł.),</w:t>
            </w:r>
          </w:p>
          <w:p w:rsidR="00490DDD" w:rsidRPr="00B46AE9" w:rsidRDefault="00490DDD" w:rsidP="00490DDD">
            <w:pPr>
              <w:spacing w:after="0" w:line="240" w:lineRule="auto"/>
              <w:rPr>
                <w:rFonts w:cstheme="minorHAnsi"/>
              </w:rPr>
            </w:pPr>
            <w:r w:rsidRPr="00B46AE9">
              <w:rPr>
                <w:rFonts w:cstheme="minorHAnsi"/>
              </w:rPr>
              <w:t>waga: min.15 kg- max 16,5 kg,</w:t>
            </w:r>
          </w:p>
          <w:p w:rsidR="00490DDD" w:rsidRPr="00D8752C" w:rsidRDefault="00490DDD" w:rsidP="00490DDD">
            <w:pPr>
              <w:spacing w:after="0" w:line="240" w:lineRule="auto"/>
              <w:rPr>
                <w:rFonts w:cstheme="minorHAnsi"/>
                <w:lang w:val="en-GB"/>
              </w:rPr>
            </w:pPr>
            <w:r w:rsidRPr="00B46AE9">
              <w:rPr>
                <w:rFonts w:cstheme="minorHAnsi"/>
              </w:rPr>
              <w:t xml:space="preserve">zasilanie: sieciowe 100 – 240V 50/60 </w:t>
            </w:r>
            <w:proofErr w:type="spellStart"/>
            <w:r w:rsidRPr="00B46AE9">
              <w:rPr>
                <w:rFonts w:cstheme="minorHAnsi"/>
              </w:rPr>
              <w:t>Hz</w:t>
            </w:r>
            <w:proofErr w:type="spellEnd"/>
            <w:r w:rsidRPr="00B46AE9">
              <w:rPr>
                <w:rFonts w:cstheme="minorHAnsi"/>
              </w:rPr>
              <w:t>.</w:t>
            </w:r>
          </w:p>
        </w:tc>
        <w:tc>
          <w:tcPr>
            <w:tcW w:w="1276" w:type="dxa"/>
          </w:tcPr>
          <w:p w:rsidR="00B27E94" w:rsidRPr="00D8752C" w:rsidRDefault="00B27E94" w:rsidP="00630A56">
            <w:pPr>
              <w:spacing w:after="0" w:line="240" w:lineRule="auto"/>
              <w:rPr>
                <w:rFonts w:cstheme="minorHAnsi"/>
              </w:rPr>
            </w:pPr>
            <w:r w:rsidRPr="00D8752C">
              <w:rPr>
                <w:rFonts w:cstheme="minorHAnsi"/>
              </w:rPr>
              <w:lastRenderedPageBreak/>
              <w:t>1</w:t>
            </w:r>
          </w:p>
        </w:tc>
      </w:tr>
      <w:tr w:rsidR="00B27E94" w:rsidRPr="00D8752C" w:rsidTr="00B27E94">
        <w:tc>
          <w:tcPr>
            <w:tcW w:w="567" w:type="dxa"/>
          </w:tcPr>
          <w:p w:rsidR="00B27E94" w:rsidRPr="00D8752C" w:rsidRDefault="00B27E94" w:rsidP="00630A56">
            <w:pPr>
              <w:spacing w:after="0" w:line="240" w:lineRule="auto"/>
              <w:rPr>
                <w:rFonts w:cstheme="minorHAnsi"/>
              </w:rPr>
            </w:pPr>
            <w:r w:rsidRPr="00D8752C">
              <w:rPr>
                <w:rFonts w:cstheme="minorHAnsi"/>
              </w:rPr>
              <w:lastRenderedPageBreak/>
              <w:t>3</w:t>
            </w:r>
          </w:p>
        </w:tc>
        <w:tc>
          <w:tcPr>
            <w:tcW w:w="7967" w:type="dxa"/>
          </w:tcPr>
          <w:p w:rsidR="00B27E94" w:rsidRPr="00490DDD" w:rsidRDefault="00490DDD" w:rsidP="00490DDD">
            <w:pPr>
              <w:spacing w:after="0" w:line="240" w:lineRule="auto"/>
              <w:rPr>
                <w:rFonts w:cstheme="minorHAnsi"/>
                <w:b/>
              </w:rPr>
            </w:pPr>
            <w:r w:rsidRPr="00490DDD">
              <w:rPr>
                <w:rFonts w:cstheme="minorHAnsi"/>
                <w:b/>
              </w:rPr>
              <w:t>Tabliczka do rysunków dotykowych</w:t>
            </w:r>
          </w:p>
          <w:p w:rsidR="00490DDD" w:rsidRDefault="00490DDD" w:rsidP="00490DDD">
            <w:pPr>
              <w:spacing w:after="0" w:line="240" w:lineRule="auto"/>
              <w:rPr>
                <w:rFonts w:cstheme="minorHAnsi"/>
              </w:rPr>
            </w:pPr>
          </w:p>
          <w:p w:rsidR="00490DDD" w:rsidRDefault="00490DDD" w:rsidP="00490DDD">
            <w:pPr>
              <w:spacing w:after="0" w:line="240" w:lineRule="auto"/>
              <w:rPr>
                <w:rFonts w:cstheme="minorHAnsi"/>
              </w:rPr>
            </w:pPr>
            <w:r w:rsidRPr="00490DDD">
              <w:rPr>
                <w:rFonts w:cstheme="minorHAnsi"/>
              </w:rPr>
              <w:t xml:space="preserve">Czarna, lekko chropowata, antypoślizgowa gumowa tabliczka do tworzenia wypukłych rysunków na folii. </w:t>
            </w:r>
          </w:p>
          <w:p w:rsidR="00490DDD" w:rsidRPr="00490DDD" w:rsidRDefault="00490DDD" w:rsidP="00490DDD">
            <w:pPr>
              <w:spacing w:after="0" w:line="240" w:lineRule="auto"/>
              <w:rPr>
                <w:rFonts w:cstheme="minorHAnsi"/>
              </w:rPr>
            </w:pPr>
          </w:p>
          <w:p w:rsidR="00490DDD" w:rsidRPr="00490DDD" w:rsidRDefault="00490DDD" w:rsidP="00490DDD">
            <w:pPr>
              <w:spacing w:after="0" w:line="240" w:lineRule="auto"/>
              <w:rPr>
                <w:rFonts w:cstheme="minorHAnsi"/>
              </w:rPr>
            </w:pPr>
            <w:r w:rsidRPr="00490DDD">
              <w:rPr>
                <w:rFonts w:cstheme="minorHAnsi"/>
              </w:rPr>
              <w:t>Specyfikacja</w:t>
            </w:r>
          </w:p>
          <w:p w:rsidR="00490DDD" w:rsidRPr="00490DDD" w:rsidRDefault="00490DDD" w:rsidP="00490DDD">
            <w:pPr>
              <w:spacing w:after="0" w:line="240" w:lineRule="auto"/>
              <w:rPr>
                <w:rFonts w:cstheme="minorHAnsi"/>
              </w:rPr>
            </w:pPr>
            <w:r w:rsidRPr="00490DDD">
              <w:rPr>
                <w:rFonts w:cstheme="minorHAnsi"/>
              </w:rPr>
              <w:t>-na krawędzi tabliczki dotykowa linijka</w:t>
            </w:r>
          </w:p>
          <w:p w:rsidR="00490DDD" w:rsidRPr="00D8752C" w:rsidRDefault="00490DDD" w:rsidP="00490DDD">
            <w:pPr>
              <w:spacing w:after="0" w:line="240" w:lineRule="auto"/>
              <w:rPr>
                <w:rFonts w:cstheme="minorHAnsi"/>
              </w:rPr>
            </w:pPr>
            <w:r w:rsidRPr="00490DDD">
              <w:rPr>
                <w:rFonts w:cstheme="minorHAnsi"/>
              </w:rPr>
              <w:t xml:space="preserve">-szerokość: min. 33,5 cm, wysokość: min. 23 cm,  </w:t>
            </w:r>
          </w:p>
        </w:tc>
        <w:tc>
          <w:tcPr>
            <w:tcW w:w="1276" w:type="dxa"/>
          </w:tcPr>
          <w:p w:rsidR="00B27E94" w:rsidRPr="00D8752C" w:rsidRDefault="00490DDD" w:rsidP="00630A56">
            <w:pPr>
              <w:spacing w:after="0" w:line="240" w:lineRule="auto"/>
              <w:rPr>
                <w:rFonts w:cstheme="minorHAnsi"/>
              </w:rPr>
            </w:pPr>
            <w:r>
              <w:rPr>
                <w:rFonts w:cstheme="minorHAnsi"/>
              </w:rPr>
              <w:t>3</w:t>
            </w:r>
          </w:p>
        </w:tc>
      </w:tr>
      <w:tr w:rsidR="00B27E94" w:rsidRPr="00D8752C" w:rsidTr="00B27E94">
        <w:tc>
          <w:tcPr>
            <w:tcW w:w="567" w:type="dxa"/>
          </w:tcPr>
          <w:p w:rsidR="00B27E94" w:rsidRPr="00D8752C" w:rsidRDefault="00B27E94" w:rsidP="00B27E94">
            <w:pPr>
              <w:spacing w:after="0" w:line="240" w:lineRule="auto"/>
              <w:rPr>
                <w:rFonts w:cstheme="minorHAnsi"/>
              </w:rPr>
            </w:pPr>
            <w:r>
              <w:rPr>
                <w:rFonts w:cstheme="minorHAnsi"/>
              </w:rPr>
              <w:t>4</w:t>
            </w:r>
          </w:p>
        </w:tc>
        <w:tc>
          <w:tcPr>
            <w:tcW w:w="7967" w:type="dxa"/>
          </w:tcPr>
          <w:p w:rsidR="00B27E94" w:rsidRPr="00490DDD" w:rsidRDefault="00490DDD" w:rsidP="00490DDD">
            <w:pPr>
              <w:spacing w:after="0" w:line="240" w:lineRule="auto"/>
              <w:rPr>
                <w:rFonts w:cstheme="minorHAnsi"/>
                <w:b/>
              </w:rPr>
            </w:pPr>
            <w:r w:rsidRPr="00490DDD">
              <w:rPr>
                <w:rFonts w:cstheme="minorHAnsi"/>
                <w:b/>
              </w:rPr>
              <w:t>Folia do rysunku wypukłego</w:t>
            </w:r>
          </w:p>
          <w:p w:rsidR="00490DDD" w:rsidRDefault="00490DDD" w:rsidP="00490DDD">
            <w:pPr>
              <w:spacing w:after="0" w:line="240" w:lineRule="auto"/>
              <w:rPr>
                <w:rFonts w:cstheme="minorHAnsi"/>
              </w:rPr>
            </w:pPr>
          </w:p>
          <w:p w:rsidR="00490DDD" w:rsidRDefault="00490DDD" w:rsidP="00490DDD">
            <w:pPr>
              <w:spacing w:after="0" w:line="240" w:lineRule="auto"/>
              <w:rPr>
                <w:rFonts w:cstheme="minorHAnsi"/>
              </w:rPr>
            </w:pPr>
            <w:r w:rsidRPr="00490DDD">
              <w:rPr>
                <w:rFonts w:cstheme="minorHAnsi"/>
              </w:rPr>
              <w:t>Gładka folia do rysunku wypukłego przeznaczona do użytkowania razem z tabliczką do rysunków dotykowych.</w:t>
            </w:r>
          </w:p>
          <w:p w:rsidR="00490DDD" w:rsidRPr="00490DDD" w:rsidRDefault="00490DDD" w:rsidP="00490DDD">
            <w:pPr>
              <w:spacing w:after="0" w:line="240" w:lineRule="auto"/>
              <w:rPr>
                <w:rFonts w:cstheme="minorHAnsi"/>
              </w:rPr>
            </w:pPr>
          </w:p>
          <w:p w:rsidR="00490DDD" w:rsidRPr="00490DDD" w:rsidRDefault="00490DDD" w:rsidP="00490DDD">
            <w:pPr>
              <w:spacing w:after="0" w:line="240" w:lineRule="auto"/>
              <w:rPr>
                <w:rFonts w:cstheme="minorHAnsi"/>
              </w:rPr>
            </w:pPr>
            <w:r w:rsidRPr="00490DDD">
              <w:rPr>
                <w:rFonts w:cstheme="minorHAnsi"/>
              </w:rPr>
              <w:t>Parametry:</w:t>
            </w:r>
          </w:p>
          <w:p w:rsidR="00490DDD" w:rsidRPr="00490DDD" w:rsidRDefault="00490DDD" w:rsidP="00490DDD">
            <w:pPr>
              <w:spacing w:after="0" w:line="240" w:lineRule="auto"/>
              <w:rPr>
                <w:rFonts w:cstheme="minorHAnsi"/>
              </w:rPr>
            </w:pPr>
            <w:r w:rsidRPr="00490DDD">
              <w:rPr>
                <w:rFonts w:cstheme="minorHAnsi"/>
              </w:rPr>
              <w:t>-wymiary folii 21 cm x 27 cm (A4)</w:t>
            </w:r>
          </w:p>
          <w:p w:rsidR="00490DDD" w:rsidRPr="00D8752C" w:rsidRDefault="00490DDD" w:rsidP="00490DDD">
            <w:pPr>
              <w:spacing w:after="0" w:line="240" w:lineRule="auto"/>
              <w:rPr>
                <w:rFonts w:cstheme="minorHAnsi"/>
              </w:rPr>
            </w:pPr>
            <w:r w:rsidRPr="00490DDD">
              <w:rPr>
                <w:rFonts w:cstheme="minorHAnsi"/>
              </w:rPr>
              <w:t xml:space="preserve">-cena za zestaw: </w:t>
            </w:r>
            <w:r>
              <w:rPr>
                <w:rFonts w:cstheme="minorHAnsi"/>
              </w:rPr>
              <w:t>min.</w:t>
            </w:r>
            <w:r w:rsidRPr="00490DDD">
              <w:rPr>
                <w:rFonts w:cstheme="minorHAnsi"/>
              </w:rPr>
              <w:t>50 arkuszy</w:t>
            </w:r>
          </w:p>
        </w:tc>
        <w:tc>
          <w:tcPr>
            <w:tcW w:w="1276" w:type="dxa"/>
          </w:tcPr>
          <w:p w:rsidR="00B27E94" w:rsidRPr="00D8752C" w:rsidRDefault="00490DDD" w:rsidP="00B27E94">
            <w:pPr>
              <w:spacing w:after="0" w:line="240" w:lineRule="auto"/>
              <w:rPr>
                <w:rFonts w:cstheme="minorHAnsi"/>
              </w:rPr>
            </w:pPr>
            <w:r>
              <w:rPr>
                <w:rFonts w:cstheme="minorHAnsi"/>
              </w:rPr>
              <w:t>6</w:t>
            </w:r>
          </w:p>
        </w:tc>
      </w:tr>
      <w:tr w:rsidR="00490DDD" w:rsidRPr="00D8752C" w:rsidTr="00B27E94">
        <w:tc>
          <w:tcPr>
            <w:tcW w:w="567" w:type="dxa"/>
          </w:tcPr>
          <w:p w:rsidR="00490DDD" w:rsidRDefault="00490DDD" w:rsidP="00B27E94">
            <w:pPr>
              <w:spacing w:after="0" w:line="240" w:lineRule="auto"/>
              <w:rPr>
                <w:rFonts w:cstheme="minorHAnsi"/>
              </w:rPr>
            </w:pPr>
            <w:r>
              <w:rPr>
                <w:rFonts w:cstheme="minorHAnsi"/>
              </w:rPr>
              <w:t>5</w:t>
            </w:r>
          </w:p>
        </w:tc>
        <w:tc>
          <w:tcPr>
            <w:tcW w:w="7967" w:type="dxa"/>
          </w:tcPr>
          <w:p w:rsidR="00490DDD" w:rsidRPr="00490DDD" w:rsidRDefault="00490DDD" w:rsidP="00490DDD">
            <w:pPr>
              <w:spacing w:after="0" w:line="240" w:lineRule="auto"/>
              <w:rPr>
                <w:rFonts w:cstheme="minorHAnsi"/>
                <w:b/>
              </w:rPr>
            </w:pPr>
            <w:proofErr w:type="spellStart"/>
            <w:r w:rsidRPr="00490DDD">
              <w:rPr>
                <w:rFonts w:cstheme="minorHAnsi"/>
                <w:b/>
              </w:rPr>
              <w:t>Kubarytm</w:t>
            </w:r>
            <w:proofErr w:type="spellEnd"/>
          </w:p>
          <w:p w:rsidR="00490DDD" w:rsidRDefault="00490DDD" w:rsidP="00490DDD">
            <w:pPr>
              <w:spacing w:after="0" w:line="240" w:lineRule="auto"/>
              <w:rPr>
                <w:rFonts w:cstheme="minorHAnsi"/>
              </w:rPr>
            </w:pPr>
          </w:p>
          <w:p w:rsidR="00490DDD" w:rsidRPr="00490DDD" w:rsidRDefault="00490DDD" w:rsidP="00490DDD">
            <w:pPr>
              <w:spacing w:after="0" w:line="240" w:lineRule="auto"/>
              <w:rPr>
                <w:rFonts w:cstheme="minorHAnsi"/>
              </w:rPr>
            </w:pPr>
            <w:r w:rsidRPr="00490DDD">
              <w:rPr>
                <w:rFonts w:cstheme="minorHAnsi"/>
              </w:rPr>
              <w:t>Pomoc dydakt</w:t>
            </w:r>
            <w:r w:rsidR="00B46AE9">
              <w:rPr>
                <w:rFonts w:cstheme="minorHAnsi"/>
              </w:rPr>
              <w:t>yczna do nauki matematyki. Służąca</w:t>
            </w:r>
            <w:r w:rsidRPr="00490DDD">
              <w:rPr>
                <w:rFonts w:cstheme="minorHAnsi"/>
              </w:rPr>
              <w:t xml:space="preserve"> do wykonywania prz</w:t>
            </w:r>
            <w:r w:rsidR="00B46AE9">
              <w:rPr>
                <w:rFonts w:cstheme="minorHAnsi"/>
              </w:rPr>
              <w:t>ez osoby niewidome posługujące</w:t>
            </w:r>
            <w:r w:rsidRPr="00490DDD">
              <w:rPr>
                <w:rFonts w:cstheme="minorHAnsi"/>
              </w:rPr>
              <w:t xml:space="preserve"> się pismem brajla</w:t>
            </w:r>
            <w:r w:rsidR="00B46AE9">
              <w:rPr>
                <w:rFonts w:cstheme="minorHAnsi"/>
              </w:rPr>
              <w:t>,</w:t>
            </w:r>
            <w:r w:rsidRPr="00490DDD">
              <w:rPr>
                <w:rFonts w:cstheme="minorHAnsi"/>
              </w:rPr>
              <w:t xml:space="preserve"> podstawowych działań matematycznych: dodawania, odejmowania, mnożenia i dzielenia. </w:t>
            </w:r>
          </w:p>
          <w:p w:rsidR="00490DDD" w:rsidRPr="00490DDD" w:rsidRDefault="00490DDD" w:rsidP="00490DDD">
            <w:pPr>
              <w:spacing w:after="0" w:line="240" w:lineRule="auto"/>
              <w:rPr>
                <w:rFonts w:cstheme="minorHAnsi"/>
              </w:rPr>
            </w:pPr>
            <w:r w:rsidRPr="00490DDD">
              <w:rPr>
                <w:rFonts w:cstheme="minorHAnsi"/>
              </w:rPr>
              <w:t xml:space="preserve">Składa się </w:t>
            </w:r>
            <w:r w:rsidR="00B46AE9">
              <w:rPr>
                <w:rFonts w:cstheme="minorHAnsi"/>
              </w:rPr>
              <w:t xml:space="preserve">z </w:t>
            </w:r>
            <w:r w:rsidRPr="00490DDD">
              <w:rPr>
                <w:rFonts w:cstheme="minorHAnsi"/>
              </w:rPr>
              <w:t>kostek oznaczonych w brajlu, które odpowiednio umieszczane w otworach tabliczki pozwalają na wykonywanie działań matematycznych.</w:t>
            </w:r>
          </w:p>
          <w:p w:rsidR="00490DDD" w:rsidRPr="00490DDD" w:rsidRDefault="00490DDD" w:rsidP="00490DDD">
            <w:pPr>
              <w:spacing w:after="0" w:line="240" w:lineRule="auto"/>
              <w:rPr>
                <w:rFonts w:cstheme="minorHAnsi"/>
              </w:rPr>
            </w:pPr>
          </w:p>
          <w:p w:rsidR="00490DDD" w:rsidRPr="00490DDD" w:rsidRDefault="00490DDD" w:rsidP="00490DDD">
            <w:pPr>
              <w:spacing w:after="0" w:line="240" w:lineRule="auto"/>
              <w:rPr>
                <w:rFonts w:cstheme="minorHAnsi"/>
              </w:rPr>
            </w:pPr>
            <w:r w:rsidRPr="00490DDD">
              <w:rPr>
                <w:rFonts w:cstheme="minorHAnsi"/>
              </w:rPr>
              <w:t>Parametry</w:t>
            </w:r>
          </w:p>
          <w:p w:rsidR="00490DDD" w:rsidRPr="00490DDD" w:rsidRDefault="00490DDD" w:rsidP="00490DDD">
            <w:pPr>
              <w:spacing w:after="0" w:line="240" w:lineRule="auto"/>
              <w:rPr>
                <w:rFonts w:cstheme="minorHAnsi"/>
              </w:rPr>
            </w:pPr>
            <w:r w:rsidRPr="00490DDD">
              <w:rPr>
                <w:rFonts w:cstheme="minorHAnsi"/>
              </w:rPr>
              <w:t>-plastikowa tabliczka 15 rzędów po 20 otworów</w:t>
            </w:r>
          </w:p>
          <w:p w:rsidR="00490DDD" w:rsidRPr="00490DDD" w:rsidRDefault="00490DDD" w:rsidP="00490DDD">
            <w:pPr>
              <w:spacing w:after="0" w:line="240" w:lineRule="auto"/>
              <w:rPr>
                <w:rFonts w:cstheme="minorHAnsi"/>
              </w:rPr>
            </w:pPr>
            <w:r w:rsidRPr="00490DDD">
              <w:rPr>
                <w:rFonts w:cstheme="minorHAnsi"/>
              </w:rPr>
              <w:t>-100 kostek brajlowskich</w:t>
            </w:r>
          </w:p>
          <w:p w:rsidR="00490DDD" w:rsidRPr="00490DDD" w:rsidRDefault="00490DDD" w:rsidP="00490DDD">
            <w:pPr>
              <w:spacing w:after="0" w:line="240" w:lineRule="auto"/>
              <w:rPr>
                <w:rFonts w:cstheme="minorHAnsi"/>
              </w:rPr>
            </w:pPr>
            <w:r w:rsidRPr="00490DDD">
              <w:rPr>
                <w:rFonts w:cstheme="minorHAnsi"/>
              </w:rPr>
              <w:t>-wymiary tabliczki: 19-20 x 25-26 cm</w:t>
            </w:r>
          </w:p>
          <w:p w:rsidR="00490DDD" w:rsidRPr="00490DDD" w:rsidRDefault="00490DDD" w:rsidP="00490DDD">
            <w:pPr>
              <w:spacing w:after="0" w:line="240" w:lineRule="auto"/>
              <w:rPr>
                <w:rFonts w:cstheme="minorHAnsi"/>
              </w:rPr>
            </w:pPr>
            <w:r w:rsidRPr="00490DDD">
              <w:rPr>
                <w:rFonts w:cstheme="minorHAnsi"/>
              </w:rPr>
              <w:t>-futerał/pojemnik</w:t>
            </w:r>
          </w:p>
        </w:tc>
        <w:tc>
          <w:tcPr>
            <w:tcW w:w="1276" w:type="dxa"/>
          </w:tcPr>
          <w:p w:rsidR="00490DDD" w:rsidRDefault="00490DDD" w:rsidP="00B27E94">
            <w:pPr>
              <w:spacing w:after="0" w:line="240" w:lineRule="auto"/>
              <w:rPr>
                <w:rFonts w:cstheme="minorHAnsi"/>
              </w:rPr>
            </w:pPr>
            <w:r>
              <w:rPr>
                <w:rFonts w:cstheme="minorHAnsi"/>
              </w:rPr>
              <w:t>1</w:t>
            </w:r>
          </w:p>
        </w:tc>
      </w:tr>
    </w:tbl>
    <w:p w:rsidR="00B46AE9" w:rsidRDefault="00B46AE9" w:rsidP="000E48DE">
      <w:pPr>
        <w:tabs>
          <w:tab w:val="left" w:pos="426"/>
        </w:tabs>
        <w:spacing w:after="0"/>
        <w:jc w:val="both"/>
      </w:pPr>
    </w:p>
    <w:p w:rsidR="000E48DE" w:rsidRDefault="00422E0C" w:rsidP="000E48DE">
      <w:pPr>
        <w:tabs>
          <w:tab w:val="left" w:pos="426"/>
        </w:tabs>
        <w:spacing w:after="0"/>
        <w:jc w:val="both"/>
      </w:pPr>
      <w:r>
        <w:t>5</w:t>
      </w:r>
      <w:r w:rsidR="000E48DE">
        <w:t>.</w:t>
      </w:r>
      <w:r w:rsidR="000E48DE">
        <w:tab/>
        <w:t>Opis oceny równoważności:</w:t>
      </w:r>
    </w:p>
    <w:p w:rsidR="000E48DE" w:rsidRDefault="000E48DE" w:rsidP="000E48DE">
      <w:pPr>
        <w:jc w:val="both"/>
      </w:pPr>
      <w:r>
        <w:t xml:space="preserve">Tam, gdzie w treści opisu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zastosowanie wszelkich równoważnych odpowiedników rynkowych o właściwościach nie gorszych niż </w:t>
      </w:r>
      <w:r>
        <w:lastRenderedPageBreak/>
        <w:t>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proponowanym przez Zamawiającego.</w:t>
      </w:r>
    </w:p>
    <w:p w:rsidR="000E48DE" w:rsidRDefault="00422E0C" w:rsidP="000E48DE">
      <w:pPr>
        <w:tabs>
          <w:tab w:val="left" w:pos="426"/>
        </w:tabs>
        <w:spacing w:after="0"/>
      </w:pPr>
      <w:r>
        <w:t>6</w:t>
      </w:r>
      <w:r w:rsidR="000E48DE">
        <w:t>.</w:t>
      </w:r>
      <w:r w:rsidR="000E48DE">
        <w:tab/>
        <w:t>Termin wykonania zamówienia:</w:t>
      </w:r>
    </w:p>
    <w:p w:rsidR="00692236" w:rsidRDefault="00951B70" w:rsidP="000E48DE">
      <w:r>
        <w:t>W ciągu 10</w:t>
      </w:r>
      <w:bookmarkStart w:id="0" w:name="_GoBack"/>
      <w:bookmarkEnd w:id="0"/>
      <w:r w:rsidR="000E48DE">
        <w:t xml:space="preserve"> dni od daty zawarcia umowy (termin realizacji zamówienia stanowi kryterium oceny ofert).</w:t>
      </w:r>
    </w:p>
    <w:sectPr w:rsidR="006922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FAA" w:rsidRDefault="00A82FAA" w:rsidP="00692236">
      <w:pPr>
        <w:spacing w:after="0" w:line="240" w:lineRule="auto"/>
      </w:pPr>
      <w:r>
        <w:separator/>
      </w:r>
    </w:p>
  </w:endnote>
  <w:endnote w:type="continuationSeparator" w:id="0">
    <w:p w:rsidR="00A82FAA" w:rsidRDefault="00A82FAA" w:rsidP="0069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492234"/>
      <w:docPartObj>
        <w:docPartGallery w:val="Page Numbers (Bottom of Page)"/>
        <w:docPartUnique/>
      </w:docPartObj>
    </w:sdtPr>
    <w:sdtEndPr/>
    <w:sdtContent>
      <w:p w:rsidR="00692236" w:rsidRDefault="00692236">
        <w:pPr>
          <w:pStyle w:val="Stopka"/>
          <w:jc w:val="right"/>
        </w:pPr>
        <w:r>
          <w:fldChar w:fldCharType="begin"/>
        </w:r>
        <w:r>
          <w:instrText>PAGE   \* MERGEFORMAT</w:instrText>
        </w:r>
        <w:r>
          <w:fldChar w:fldCharType="separate"/>
        </w:r>
        <w:r w:rsidR="00951B70">
          <w:rPr>
            <w:noProof/>
          </w:rPr>
          <w:t>3</w:t>
        </w:r>
        <w:r>
          <w:fldChar w:fldCharType="end"/>
        </w:r>
      </w:p>
    </w:sdtContent>
  </w:sdt>
  <w:p w:rsidR="00692236" w:rsidRDefault="006922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FAA" w:rsidRDefault="00A82FAA" w:rsidP="00692236">
      <w:pPr>
        <w:spacing w:after="0" w:line="240" w:lineRule="auto"/>
      </w:pPr>
      <w:r>
        <w:separator/>
      </w:r>
    </w:p>
  </w:footnote>
  <w:footnote w:type="continuationSeparator" w:id="0">
    <w:p w:rsidR="00A82FAA" w:rsidRDefault="00A82FAA" w:rsidP="00692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7D2"/>
    <w:multiLevelType w:val="hybridMultilevel"/>
    <w:tmpl w:val="D75EE09C"/>
    <w:lvl w:ilvl="0" w:tplc="AE1C18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E63ABB"/>
    <w:multiLevelType w:val="hybridMultilevel"/>
    <w:tmpl w:val="1526A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7B92DBA"/>
    <w:multiLevelType w:val="hybridMultilevel"/>
    <w:tmpl w:val="D03C4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05A3ACE"/>
    <w:multiLevelType w:val="hybridMultilevel"/>
    <w:tmpl w:val="4552D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883372D"/>
    <w:multiLevelType w:val="multilevel"/>
    <w:tmpl w:val="E83A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1F6C18"/>
    <w:multiLevelType w:val="hybridMultilevel"/>
    <w:tmpl w:val="D0B07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8547703"/>
    <w:multiLevelType w:val="hybridMultilevel"/>
    <w:tmpl w:val="B2587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6136ACC"/>
    <w:multiLevelType w:val="hybridMultilevel"/>
    <w:tmpl w:val="D99A7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724517F"/>
    <w:multiLevelType w:val="hybridMultilevel"/>
    <w:tmpl w:val="82EE7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32D79A0"/>
    <w:multiLevelType w:val="hybridMultilevel"/>
    <w:tmpl w:val="9E4AF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B333E3"/>
    <w:multiLevelType w:val="hybridMultilevel"/>
    <w:tmpl w:val="E8D48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2"/>
  </w:num>
  <w:num w:numId="6">
    <w:abstractNumId w:val="4"/>
  </w:num>
  <w:num w:numId="7">
    <w:abstractNumId w:val="8"/>
  </w:num>
  <w:num w:numId="8">
    <w:abstractNumId w:val="7"/>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36"/>
    <w:rsid w:val="000629A1"/>
    <w:rsid w:val="000E48DE"/>
    <w:rsid w:val="000E78EC"/>
    <w:rsid w:val="002C5FC2"/>
    <w:rsid w:val="00366D2B"/>
    <w:rsid w:val="00422E0C"/>
    <w:rsid w:val="00444815"/>
    <w:rsid w:val="00487003"/>
    <w:rsid w:val="00490DDD"/>
    <w:rsid w:val="005158EA"/>
    <w:rsid w:val="00692236"/>
    <w:rsid w:val="006A1417"/>
    <w:rsid w:val="007B1C0D"/>
    <w:rsid w:val="00842A4F"/>
    <w:rsid w:val="00951B70"/>
    <w:rsid w:val="00A82FAA"/>
    <w:rsid w:val="00B27E94"/>
    <w:rsid w:val="00B46AE9"/>
    <w:rsid w:val="00C713E8"/>
    <w:rsid w:val="00C9214D"/>
    <w:rsid w:val="00D36ADD"/>
    <w:rsid w:val="00E002DB"/>
    <w:rsid w:val="00E13AAC"/>
    <w:rsid w:val="00E51FEA"/>
    <w:rsid w:val="00EE69F2"/>
    <w:rsid w:val="00EF65C3"/>
    <w:rsid w:val="00F917AA"/>
    <w:rsid w:val="00F97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236"/>
  </w:style>
  <w:style w:type="paragraph" w:styleId="Stopka">
    <w:name w:val="footer"/>
    <w:basedOn w:val="Normalny"/>
    <w:link w:val="StopkaZnak"/>
    <w:uiPriority w:val="99"/>
    <w:unhideWhenUsed/>
    <w:rsid w:val="00692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236"/>
  </w:style>
  <w:style w:type="paragraph" w:styleId="Akapitzlist">
    <w:name w:val="List Paragraph"/>
    <w:basedOn w:val="Normalny"/>
    <w:uiPriority w:val="34"/>
    <w:qFormat/>
    <w:rsid w:val="000E48DE"/>
    <w:pPr>
      <w:ind w:left="720"/>
      <w:contextualSpacing/>
    </w:pPr>
  </w:style>
  <w:style w:type="paragraph" w:styleId="Tekstdymka">
    <w:name w:val="Balloon Text"/>
    <w:basedOn w:val="Normalny"/>
    <w:link w:val="TekstdymkaZnak"/>
    <w:uiPriority w:val="99"/>
    <w:semiHidden/>
    <w:unhideWhenUsed/>
    <w:rsid w:val="00F972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7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236"/>
  </w:style>
  <w:style w:type="paragraph" w:styleId="Stopka">
    <w:name w:val="footer"/>
    <w:basedOn w:val="Normalny"/>
    <w:link w:val="StopkaZnak"/>
    <w:uiPriority w:val="99"/>
    <w:unhideWhenUsed/>
    <w:rsid w:val="00692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236"/>
  </w:style>
  <w:style w:type="paragraph" w:styleId="Akapitzlist">
    <w:name w:val="List Paragraph"/>
    <w:basedOn w:val="Normalny"/>
    <w:uiPriority w:val="34"/>
    <w:qFormat/>
    <w:rsid w:val="000E48DE"/>
    <w:pPr>
      <w:ind w:left="720"/>
      <w:contextualSpacing/>
    </w:pPr>
  </w:style>
  <w:style w:type="paragraph" w:styleId="Tekstdymka">
    <w:name w:val="Balloon Text"/>
    <w:basedOn w:val="Normalny"/>
    <w:link w:val="TekstdymkaZnak"/>
    <w:uiPriority w:val="99"/>
    <w:semiHidden/>
    <w:unhideWhenUsed/>
    <w:rsid w:val="00F972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7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FA3C-D1A3-480F-8762-23AFB109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702</Words>
  <Characters>4215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Kowalczyk</dc:creator>
  <cp:keywords/>
  <dc:description/>
  <cp:lastModifiedBy>Marta Idzikowska</cp:lastModifiedBy>
  <cp:revision>12</cp:revision>
  <dcterms:created xsi:type="dcterms:W3CDTF">2022-05-19T10:10:00Z</dcterms:created>
  <dcterms:modified xsi:type="dcterms:W3CDTF">2022-11-17T11:19:00Z</dcterms:modified>
</cp:coreProperties>
</file>